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right"/>
        <w:rPr>
          <w:rFonts w:ascii="仿宋" w:hAnsi="仿宋" w:eastAsia="仿宋"/>
          <w:snapToGrid w:val="0"/>
          <w:kern w:val="0"/>
        </w:rPr>
      </w:pPr>
    </w:p>
    <w:p>
      <w:pPr>
        <w:spacing w:line="240" w:lineRule="exact"/>
        <w:jc w:val="right"/>
        <w:rPr>
          <w:rFonts w:ascii="仿宋" w:hAnsi="仿宋" w:eastAsia="仿宋"/>
          <w:snapToGrid w:val="0"/>
          <w:kern w:val="0"/>
        </w:rPr>
      </w:pPr>
    </w:p>
    <w:p>
      <w:pPr>
        <w:spacing w:line="240" w:lineRule="exact"/>
        <w:jc w:val="right"/>
        <w:rPr>
          <w:rFonts w:ascii="仿宋" w:hAnsi="仿宋" w:eastAsia="仿宋"/>
          <w:snapToGrid w:val="0"/>
          <w:kern w:val="0"/>
        </w:rPr>
      </w:pPr>
    </w:p>
    <w:p>
      <w:pPr>
        <w:spacing w:line="240" w:lineRule="exact"/>
        <w:jc w:val="right"/>
        <w:rPr>
          <w:rFonts w:ascii="仿宋" w:hAnsi="仿宋" w:eastAsia="仿宋"/>
          <w:snapToGrid w:val="0"/>
          <w:kern w:val="0"/>
        </w:rPr>
      </w:pPr>
    </w:p>
    <w:p>
      <w:pPr>
        <w:wordWrap w:val="0"/>
        <w:spacing w:line="240" w:lineRule="exact"/>
        <w:ind w:right="576"/>
        <w:jc w:val="right"/>
        <w:rPr>
          <w:rFonts w:ascii="仿宋" w:hAnsi="仿宋" w:eastAsia="仿宋"/>
          <w:snapToGrid w:val="0"/>
          <w:kern w:val="0"/>
        </w:rPr>
      </w:pPr>
      <w:r>
        <w:rPr>
          <w:rFonts w:ascii="仿宋" w:hAnsi="仿宋" w:eastAsia="仿宋"/>
          <w:snapToGrid w:val="0"/>
          <w:kern w:val="0"/>
        </w:rPr>
        <w:t xml:space="preserve">           </w:t>
      </w:r>
    </w:p>
    <w:p>
      <w:pPr>
        <w:spacing w:line="240" w:lineRule="exact"/>
        <w:ind w:right="576"/>
        <w:jc w:val="right"/>
        <w:rPr>
          <w:rFonts w:ascii="仿宋" w:hAnsi="仿宋" w:eastAsia="仿宋"/>
          <w:snapToGrid w:val="0"/>
          <w:kern w:val="0"/>
        </w:rPr>
      </w:pPr>
    </w:p>
    <w:p>
      <w:pPr>
        <w:spacing w:line="240" w:lineRule="exact"/>
        <w:ind w:right="576"/>
        <w:jc w:val="right"/>
        <w:rPr>
          <w:rFonts w:ascii="仿宋" w:hAnsi="仿宋" w:eastAsia="仿宋"/>
          <w:snapToGrid w:val="0"/>
          <w:kern w:val="0"/>
        </w:rPr>
      </w:pPr>
    </w:p>
    <w:p>
      <w:pPr>
        <w:spacing w:line="240" w:lineRule="exact"/>
        <w:ind w:right="576"/>
        <w:jc w:val="right"/>
        <w:rPr>
          <w:rFonts w:ascii="仿宋" w:hAnsi="仿宋" w:eastAsia="仿宋"/>
          <w:snapToGrid w:val="0"/>
          <w:kern w:val="0"/>
        </w:rPr>
      </w:pPr>
    </w:p>
    <w:p>
      <w:pPr>
        <w:adjustRightInd w:val="0"/>
        <w:jc w:val="right"/>
        <w:rPr>
          <w:rFonts w:ascii="仿宋" w:hAnsi="仿宋" w:eastAsia="仿宋" w:cs="仿宋_GB2312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湘信院通〔</w:t>
      </w:r>
      <w:r>
        <w:rPr>
          <w:rFonts w:ascii="仿宋" w:hAnsi="仿宋" w:eastAsia="仿宋" w:cs="仿宋_GB2312"/>
          <w:snapToGrid w:val="0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〕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号</w:t>
      </w:r>
    </w:p>
    <w:p>
      <w:pPr>
        <w:adjustRightInd w:val="0"/>
        <w:spacing w:line="180" w:lineRule="exact"/>
        <w:jc w:val="right"/>
        <w:rPr>
          <w:rFonts w:ascii="仿宋" w:hAnsi="仿宋" w:eastAsia="仿宋"/>
          <w:snapToGrid w:val="0"/>
          <w:spacing w:val="-8"/>
          <w:kern w:val="0"/>
          <w:szCs w:val="32"/>
        </w:rPr>
      </w:pPr>
    </w:p>
    <w:p>
      <w:pPr>
        <w:spacing w:line="560" w:lineRule="exact"/>
        <w:jc w:val="center"/>
        <w:rPr>
          <w:rFonts w:hint="eastAsia" w:ascii="黑体" w:hAnsi="宋体" w:eastAsia="黑体" w:cs="黑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黑体"/>
          <w:snapToGrid w:val="0"/>
          <w:kern w:val="0"/>
          <w:sz w:val="44"/>
          <w:szCs w:val="44"/>
        </w:rPr>
        <w:t>关于印发《湖南信息学院二级学院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  <w:lang w:val="en-US" w:eastAsia="zh-CN"/>
        </w:rPr>
        <w:t>(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</w:rPr>
        <w:t>部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  <w:lang w:val="en-US" w:eastAsia="zh-CN"/>
        </w:rPr>
        <w:t>)</w:t>
      </w:r>
    </w:p>
    <w:p>
      <w:pPr>
        <w:spacing w:line="560" w:lineRule="exact"/>
        <w:jc w:val="center"/>
        <w:rPr>
          <w:rFonts w:ascii="黑体" w:hAnsi="宋体" w:eastAsia="黑体" w:cs="黑体"/>
          <w:kern w:val="0"/>
          <w:sz w:val="44"/>
          <w:szCs w:val="44"/>
        </w:rPr>
      </w:pPr>
      <w:r>
        <w:rPr>
          <w:rFonts w:hint="eastAsia" w:ascii="黑体" w:hAnsi="宋体" w:eastAsia="黑体" w:cs="黑体"/>
          <w:snapToGrid w:val="0"/>
          <w:kern w:val="0"/>
          <w:sz w:val="44"/>
          <w:szCs w:val="44"/>
        </w:rPr>
        <w:t>科研工作考核办法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  <w:lang w:val="en-US" w:eastAsia="zh-CN"/>
        </w:rPr>
        <w:t>(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</w:rPr>
        <w:t>试行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  <w:lang w:val="en-US" w:eastAsia="zh-CN"/>
        </w:rPr>
        <w:t>)</w:t>
      </w:r>
      <w:r>
        <w:rPr>
          <w:rFonts w:hint="eastAsia" w:ascii="黑体" w:hAnsi="宋体" w:eastAsia="黑体" w:cs="黑体"/>
          <w:snapToGrid w:val="0"/>
          <w:kern w:val="0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宋体" w:eastAsia="仿宋_GB2312" w:cs="方正小标宋简体"/>
          <w:b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 w:val="0"/>
          <w:kern w:val="0"/>
          <w:sz w:val="32"/>
          <w:szCs w:val="32"/>
        </w:rPr>
        <w:t>各二级学院、处室部委：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为推动学校科研管理体制机制改革，促进科研管理工作规范化和科学化，落实二级学院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科研工作主体责任，调动广大教师开展科研工作的积极性、主动性、创造性，提高学校科研和学科建设水平，增强学校为区域经济社会发展服务能力，根据学校有关规定，特制订《湖南信息学院二级学院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科研工作考核办法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试行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》。本办法已经学校校务工作会议审议通过，现予印发，请遵照执行。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97" w:firstLineChars="1718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湖南信息学院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FFFFFF"/>
        </w:rPr>
        <w:t>2019年4月22日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黑体" w:eastAsia="仿宋_GB2312"/>
          <w:b/>
          <w:sz w:val="32"/>
          <w:szCs w:val="32"/>
        </w:rPr>
      </w:pPr>
    </w:p>
    <w:p>
      <w:pPr>
        <w:spacing w:beforeLines="50" w:afterLines="50" w:line="500" w:lineRule="exact"/>
        <w:rPr>
          <w:rFonts w:ascii="仿宋_GB2312" w:hAnsi="黑体" w:eastAsia="仿宋_GB2312"/>
          <w:b/>
          <w:sz w:val="32"/>
          <w:szCs w:val="32"/>
        </w:rPr>
      </w:pPr>
    </w:p>
    <w:p>
      <w:pPr>
        <w:spacing w:beforeLines="50" w:afterLines="50" w:line="500" w:lineRule="exact"/>
        <w:rPr>
          <w:rFonts w:ascii="仿宋_GB2312" w:hAnsi="黑体" w:eastAsia="仿宋_GB2312"/>
          <w:b/>
          <w:sz w:val="32"/>
          <w:szCs w:val="32"/>
        </w:rPr>
      </w:pPr>
    </w:p>
    <w:p>
      <w:pPr>
        <w:spacing w:beforeLines="50" w:afterLines="50" w:line="500" w:lineRule="exact"/>
        <w:rPr>
          <w:rFonts w:ascii="仿宋_GB2312" w:hAnsi="黑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湖南信息学院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二级学院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(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部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)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科研工作考核办法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(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试行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p>
      <w:pPr>
        <w:spacing w:line="500" w:lineRule="exact"/>
        <w:ind w:left="12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第一章  总则</w:t>
      </w:r>
    </w:p>
    <w:p>
      <w:pPr>
        <w:spacing w:line="500" w:lineRule="exact"/>
        <w:ind w:left="119" w:leftChars="57" w:firstLine="624" w:firstLineChars="19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第一条  </w:t>
      </w:r>
      <w:r>
        <w:rPr>
          <w:rFonts w:hint="eastAsia" w:ascii="仿宋" w:hAnsi="仿宋" w:eastAsia="仿宋" w:cs="仿宋"/>
          <w:sz w:val="32"/>
          <w:szCs w:val="32"/>
        </w:rPr>
        <w:t>为推动学校科研管理体制机制改革，强化二级学院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的科研职能和责任，充分发挥二级学院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的主体作用，调动广大教师开展科研工作的积极性、主动性、创造性，促进学科建设，提高学校科研层次和水平，增强学校为地方经济和社会发展服务的能力，特制定本办法。</w:t>
      </w:r>
    </w:p>
    <w:p>
      <w:pPr>
        <w:spacing w:line="500" w:lineRule="exact"/>
        <w:ind w:left="12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第二章  考核内容</w:t>
      </w:r>
    </w:p>
    <w:p>
      <w:pPr>
        <w:spacing w:line="500" w:lineRule="exact"/>
        <w:ind w:firstLine="627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 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科研工作考核主要对二级学院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科研管理、科研成果和社会服务进行考核。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 科研成果和社会服务统计对象为二级学院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全体在岗专业技术人员。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第四条  </w:t>
      </w:r>
      <w:r>
        <w:rPr>
          <w:rFonts w:hint="eastAsia" w:ascii="仿宋" w:hAnsi="仿宋" w:eastAsia="仿宋" w:cs="仿宋"/>
          <w:sz w:val="32"/>
          <w:szCs w:val="32"/>
        </w:rPr>
        <w:t>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科研工作考核指标体系一览表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见附件1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00" w:lineRule="exact"/>
        <w:ind w:left="12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第三章  考核方式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 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科研工作考核采取定性和定量考核相结合的方式。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第六条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科研工作考核以“科时”为计量单位，考核内容量化为“科时”。科研管理工作的每一个二级指标按考核等级赋予“科时”，科研成果和社会服务则按照《湖南信息学院科研成果认定和科时量化暂行办法》计算“科时”。科研管理、科研成果和社会服务分别按照15%、70%和15%权重加权求和即为科研工作考核总科时。</w:t>
      </w:r>
    </w:p>
    <w:p>
      <w:pPr>
        <w:spacing w:line="500" w:lineRule="exact"/>
        <w:ind w:firstLine="784" w:firstLineChars="2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 各二级学院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平均科时量=总科时/二级学院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在岗专业技术人员有效人数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有效人数=0.8*助教教师人数+1.0*讲师教师人数+1.3*副教授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或博士学位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教师人数+1.6*教授教师人数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00" w:lineRule="exact"/>
        <w:ind w:left="12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第四章  考核程序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 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科研工作考核以自然年度为考核时间区间。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 每年12月中旬，各二级学院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填报《湖南信息学院二级学院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年度科研工作考核登记表》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见附件2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，经学院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院长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签字、盖章后报送科研处审核。</w:t>
      </w:r>
    </w:p>
    <w:p>
      <w:pPr>
        <w:spacing w:line="500" w:lineRule="exact"/>
        <w:ind w:left="12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第五章  结果运用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 学校科研处按平均科时量从高到低排名，排名前二名的二级学院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为年度科研工作优秀单位，学校将按相关标准进行奖励。</w:t>
      </w:r>
    </w:p>
    <w:p>
      <w:pPr>
        <w:spacing w:line="500" w:lineRule="exact"/>
        <w:ind w:left="12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第六章  附则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本办法由学校科研处负责解释。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本办法自发布之日起执行。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湖南信息学院二级学院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科研工作考核指标体系一览表</w:t>
      </w:r>
    </w:p>
    <w:p>
      <w:pPr>
        <w:spacing w:line="500" w:lineRule="exact"/>
        <w:ind w:left="0" w:leftChars="0" w:firstLine="1204" w:firstLineChars="43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湖南信息学院二级学院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年度科研工作考核登记表</w:t>
      </w: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</w:p>
    <w:p>
      <w:pPr>
        <w:spacing w:afterLines="50" w:line="500" w:lineRule="exact"/>
        <w:rPr>
          <w:rFonts w:ascii="黑体"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587" w:bottom="1440" w:left="1587" w:header="851" w:footer="992" w:gutter="0"/>
          <w:cols w:space="425" w:num="1"/>
          <w:docGrid w:type="linesAndChars" w:linePitch="312" w:charSpace="0"/>
        </w:sect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36"/>
          <w:szCs w:val="36"/>
        </w:rPr>
        <w:t>湖南信息学院二级学院</w:t>
      </w:r>
      <w:r>
        <w:rPr>
          <w:rFonts w:hint="eastAsia" w:ascii="黑体" w:eastAsia="黑体"/>
          <w:sz w:val="36"/>
          <w:szCs w:val="36"/>
          <w:lang w:val="en-US" w:eastAsia="zh-CN"/>
        </w:rPr>
        <w:t>(</w:t>
      </w:r>
      <w:r>
        <w:rPr>
          <w:rFonts w:hint="eastAsia" w:ascii="黑体" w:eastAsia="黑体"/>
          <w:sz w:val="36"/>
          <w:szCs w:val="36"/>
        </w:rPr>
        <w:t>部</w:t>
      </w:r>
      <w:r>
        <w:rPr>
          <w:rFonts w:hint="eastAsia" w:ascii="黑体" w:eastAsia="黑体"/>
          <w:sz w:val="36"/>
          <w:szCs w:val="36"/>
          <w:lang w:val="en-US" w:eastAsia="zh-CN"/>
        </w:rPr>
        <w:t>)</w:t>
      </w:r>
      <w:r>
        <w:rPr>
          <w:rFonts w:hint="eastAsia" w:ascii="黑体" w:eastAsia="黑体"/>
          <w:sz w:val="36"/>
          <w:szCs w:val="36"/>
        </w:rPr>
        <w:t>科研工作考核指标体系一览表</w:t>
      </w:r>
    </w:p>
    <w:tbl>
      <w:tblPr>
        <w:tblStyle w:val="4"/>
        <w:tblW w:w="144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962"/>
        <w:gridCol w:w="7371"/>
        <w:gridCol w:w="2410"/>
        <w:gridCol w:w="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考核标准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科时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科研管理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（15）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科研管理制度（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A. 科研管理制度健全，符合院（部）管理实际，举措有力，贯彻落实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C. </w:t>
            </w:r>
            <w:r>
              <w:rPr>
                <w:rFonts w:hint="eastAsia" w:ascii="宋体" w:hAnsi="宋体" w:cs="宋体"/>
                <w:kern w:val="0"/>
                <w:szCs w:val="21"/>
              </w:rPr>
              <w:t>有科研管理制度，有实施，有举措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高于C不足A计B，不足C计D。考核等级A、B、C、D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分别计400、300、200和100科时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科研工作计划和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总结（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A. 有年度工作计划、总结，目标明确，举措有力，数据清晰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C. 有科研工作安排，有一定的举措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科研专题会议（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A. 全年召开科研专题会议2次及以上，会议记录详细，目标具体，措施有力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C. 召开年度科研专题会议1次，有记录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学术讲座（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A. 全年举办校外专家讲座2场及以上、校内5场及以上，有详细记录、报道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C. 全年举办校外专家讲座1场、校内3场及以下，有记录、报道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（70）</w:t>
            </w:r>
          </w:p>
        </w:tc>
        <w:tc>
          <w:tcPr>
            <w:tcW w:w="19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纵向科研项目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完成科研处下达申报指标</w:t>
            </w:r>
            <w:r>
              <w:rPr>
                <w:rFonts w:hint="eastAsia"/>
                <w:kern w:val="0"/>
                <w:szCs w:val="21"/>
              </w:rPr>
              <w:t>100%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80-99%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分别计</w:t>
            </w:r>
            <w:r>
              <w:rPr>
                <w:kern w:val="0"/>
                <w:szCs w:val="21"/>
              </w:rPr>
              <w:t>1000</w:t>
            </w:r>
            <w:r>
              <w:rPr>
                <w:rFonts w:hint="eastAsia"/>
                <w:kern w:val="0"/>
                <w:szCs w:val="21"/>
              </w:rPr>
              <w:t>、800</w:t>
            </w:r>
            <w:r>
              <w:rPr>
                <w:rFonts w:hint="eastAsia" w:ascii="宋体" w:hAnsi="宋体" w:cs="宋体"/>
                <w:kern w:val="0"/>
                <w:szCs w:val="21"/>
              </w:rPr>
              <w:t>科时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省级及以上项目立项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①</w:t>
            </w:r>
            <w:r>
              <w:rPr>
                <w:rFonts w:hint="eastAsia"/>
                <w:kern w:val="0"/>
                <w:szCs w:val="21"/>
              </w:rPr>
              <w:t>科时按《湖南信息学院科研成果认定和科时量化暂行办法》标准进行计算（科研平台科时计算标准：校级2000科时、省级5000科时、国家级10000科时）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</w:t>
            </w:r>
            <w:r>
              <w:rPr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kern w:val="0"/>
                <w:szCs w:val="21"/>
              </w:rPr>
              <w:t>级论文数≦</w:t>
            </w:r>
            <w:r>
              <w:rPr>
                <w:rFonts w:hint="eastAsia"/>
                <w:kern w:val="0"/>
                <w:szCs w:val="21"/>
              </w:rPr>
              <w:t>二级学院（部）在岗专业技术人员有效人数</w:t>
            </w:r>
            <w:r>
              <w:rPr>
                <w:rFonts w:eastAsia="仿宋_GB2312"/>
                <w:szCs w:val="21"/>
              </w:rPr>
              <w:t>*</w:t>
            </w:r>
            <w:r>
              <w:rPr>
                <w:rFonts w:hint="eastAsia"/>
                <w:kern w:val="0"/>
                <w:szCs w:val="21"/>
              </w:rPr>
              <w:t>0.5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论文（含教改论文）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E级及以上级别论文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百佳出版社独著、第一著、第二著；其他出版社独著、第一著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国家发明、实用新型、外观设计第一、二发明人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科研成果获奖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哲学社会科学成果奖、自然科学成果奖、创作作品排名前三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科研平台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获批立项建设的校级及以上科研平台（含学科、基地、中心、实验室等）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社会服务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（15）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横向项目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项目进校经费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社会服务成果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咨询报告、调研报告和政策建议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400" w:type="dxa"/>
            <w:gridSpan w:val="6"/>
          </w:tcPr>
          <w:p>
            <w:pPr>
              <w:spacing w:line="500" w:lineRule="exact"/>
              <w:jc w:val="center"/>
            </w:pPr>
          </w:p>
        </w:tc>
      </w:tr>
    </w:tbl>
    <w:p>
      <w:pPr>
        <w:spacing w:line="500" w:lineRule="exact"/>
        <w:jc w:val="center"/>
        <w:sectPr>
          <w:pgSz w:w="16838" w:h="11906" w:orient="landscape"/>
          <w:pgMar w:top="1417" w:right="1440" w:bottom="1417" w:left="1440" w:header="851" w:footer="992" w:gutter="0"/>
          <w:cols w:space="425" w:num="1"/>
          <w:docGrid w:linePitch="312" w:charSpace="0"/>
        </w:sectPr>
      </w:pPr>
    </w:p>
    <w:p>
      <w:pPr>
        <w:spacing w:afterLine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afterLines="5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湖南信息学院二级学院（部）年度科研工作考核表</w:t>
      </w:r>
      <w:bookmarkStart w:id="0" w:name="_GoBack"/>
      <w:bookmarkEnd w:id="0"/>
    </w:p>
    <w:p>
      <w:pPr>
        <w:spacing w:line="480" w:lineRule="exact"/>
        <w:ind w:firstLine="747" w:firstLineChars="249"/>
        <w:jc w:val="left"/>
        <w:rPr>
          <w:rFonts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  <w:u w:val="single"/>
        </w:rPr>
        <w:t xml:space="preserve">     </w:t>
      </w:r>
      <w:r>
        <w:rPr>
          <w:rFonts w:hint="eastAsia" w:ascii="黑体" w:eastAsia="黑体"/>
          <w:b w:val="0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30"/>
          <w:szCs w:val="30"/>
          <w:u w:val="single"/>
        </w:rPr>
        <w:t xml:space="preserve">   </w:t>
      </w:r>
      <w:r>
        <w:rPr>
          <w:rFonts w:hint="eastAsia" w:ascii="黑体" w:eastAsia="黑体"/>
          <w:b w:val="0"/>
          <w:bCs/>
          <w:sz w:val="30"/>
          <w:szCs w:val="30"/>
        </w:rPr>
        <w:t xml:space="preserve">学院（部） </w:t>
      </w:r>
      <w:r>
        <w:rPr>
          <w:rFonts w:hint="eastAsia" w:ascii="黑体" w:eastAsia="黑体"/>
          <w:b w:val="0"/>
          <w:bCs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b w:val="0"/>
          <w:bCs/>
          <w:sz w:val="30"/>
          <w:szCs w:val="30"/>
        </w:rPr>
        <w:t>年度科研工作考核表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15"/>
        <w:gridCol w:w="1620"/>
        <w:gridCol w:w="1800"/>
        <w:gridCol w:w="21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科时量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达到要求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平均科时量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二级学院（部）填报人签字：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二级学院（部）审核人签字：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二级学院（部）负责人签字：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二级学院（部）公章</w:t>
      </w: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 日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科研处复核人签字：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科研处负责人签字：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科研处公章</w:t>
      </w: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 日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8A1"/>
    <w:rsid w:val="00001842"/>
    <w:rsid w:val="00017314"/>
    <w:rsid w:val="00034EBA"/>
    <w:rsid w:val="00043568"/>
    <w:rsid w:val="000475E2"/>
    <w:rsid w:val="000562BF"/>
    <w:rsid w:val="00060FD0"/>
    <w:rsid w:val="0007585E"/>
    <w:rsid w:val="000777D2"/>
    <w:rsid w:val="00083D8F"/>
    <w:rsid w:val="000B6FE5"/>
    <w:rsid w:val="000C2B83"/>
    <w:rsid w:val="000D14FB"/>
    <w:rsid w:val="000E0C0E"/>
    <w:rsid w:val="000E2EFB"/>
    <w:rsid w:val="000F3B79"/>
    <w:rsid w:val="001040CB"/>
    <w:rsid w:val="00107F1E"/>
    <w:rsid w:val="00125C2A"/>
    <w:rsid w:val="0013784D"/>
    <w:rsid w:val="0015478E"/>
    <w:rsid w:val="001A7E8E"/>
    <w:rsid w:val="001B593A"/>
    <w:rsid w:val="001E3468"/>
    <w:rsid w:val="00200495"/>
    <w:rsid w:val="0020138E"/>
    <w:rsid w:val="00207F8A"/>
    <w:rsid w:val="002176E3"/>
    <w:rsid w:val="002220FE"/>
    <w:rsid w:val="00235706"/>
    <w:rsid w:val="00240E73"/>
    <w:rsid w:val="00243005"/>
    <w:rsid w:val="00245ABD"/>
    <w:rsid w:val="002525E6"/>
    <w:rsid w:val="00254FA6"/>
    <w:rsid w:val="00263C7F"/>
    <w:rsid w:val="00276063"/>
    <w:rsid w:val="002826B1"/>
    <w:rsid w:val="00292EB8"/>
    <w:rsid w:val="002A12E1"/>
    <w:rsid w:val="002B38AD"/>
    <w:rsid w:val="002D6BBE"/>
    <w:rsid w:val="002E11DE"/>
    <w:rsid w:val="002E7BB0"/>
    <w:rsid w:val="002F5E49"/>
    <w:rsid w:val="00330BF2"/>
    <w:rsid w:val="003417D9"/>
    <w:rsid w:val="00341AF4"/>
    <w:rsid w:val="00342624"/>
    <w:rsid w:val="0034577D"/>
    <w:rsid w:val="00357A0C"/>
    <w:rsid w:val="00364666"/>
    <w:rsid w:val="00364CA2"/>
    <w:rsid w:val="00374D6C"/>
    <w:rsid w:val="003752E3"/>
    <w:rsid w:val="003863F7"/>
    <w:rsid w:val="003B1764"/>
    <w:rsid w:val="003B2CAF"/>
    <w:rsid w:val="003C4051"/>
    <w:rsid w:val="003C4EDC"/>
    <w:rsid w:val="003E0C0D"/>
    <w:rsid w:val="003E5EF4"/>
    <w:rsid w:val="003F649D"/>
    <w:rsid w:val="00405777"/>
    <w:rsid w:val="00406046"/>
    <w:rsid w:val="00457B72"/>
    <w:rsid w:val="0046783D"/>
    <w:rsid w:val="00473F05"/>
    <w:rsid w:val="004A18DA"/>
    <w:rsid w:val="004A5925"/>
    <w:rsid w:val="004B2446"/>
    <w:rsid w:val="004C13C1"/>
    <w:rsid w:val="004D4853"/>
    <w:rsid w:val="004E491A"/>
    <w:rsid w:val="004F4FBF"/>
    <w:rsid w:val="005016AD"/>
    <w:rsid w:val="005075A9"/>
    <w:rsid w:val="00511096"/>
    <w:rsid w:val="00596D44"/>
    <w:rsid w:val="005B33DD"/>
    <w:rsid w:val="005E065D"/>
    <w:rsid w:val="005E31FD"/>
    <w:rsid w:val="005F36CB"/>
    <w:rsid w:val="006028DA"/>
    <w:rsid w:val="006264B1"/>
    <w:rsid w:val="00644481"/>
    <w:rsid w:val="006462BE"/>
    <w:rsid w:val="0065018F"/>
    <w:rsid w:val="00654B99"/>
    <w:rsid w:val="00661700"/>
    <w:rsid w:val="00663804"/>
    <w:rsid w:val="00671F57"/>
    <w:rsid w:val="00685D4E"/>
    <w:rsid w:val="006913A7"/>
    <w:rsid w:val="006927BA"/>
    <w:rsid w:val="00697189"/>
    <w:rsid w:val="006A0AB6"/>
    <w:rsid w:val="006A3356"/>
    <w:rsid w:val="006B3A3B"/>
    <w:rsid w:val="006B45AE"/>
    <w:rsid w:val="006B75E9"/>
    <w:rsid w:val="006E2EF9"/>
    <w:rsid w:val="006E5073"/>
    <w:rsid w:val="006E71F9"/>
    <w:rsid w:val="006F724C"/>
    <w:rsid w:val="00714B56"/>
    <w:rsid w:val="0072052E"/>
    <w:rsid w:val="007455C9"/>
    <w:rsid w:val="00752D49"/>
    <w:rsid w:val="00761A28"/>
    <w:rsid w:val="0076621B"/>
    <w:rsid w:val="00774D2C"/>
    <w:rsid w:val="00783DE6"/>
    <w:rsid w:val="007A4E22"/>
    <w:rsid w:val="007A5E10"/>
    <w:rsid w:val="007E4B35"/>
    <w:rsid w:val="007F5FA2"/>
    <w:rsid w:val="00804E3A"/>
    <w:rsid w:val="008137D6"/>
    <w:rsid w:val="00816C69"/>
    <w:rsid w:val="008328A1"/>
    <w:rsid w:val="00837659"/>
    <w:rsid w:val="00840ECA"/>
    <w:rsid w:val="0085269F"/>
    <w:rsid w:val="008552C1"/>
    <w:rsid w:val="00864FE6"/>
    <w:rsid w:val="008805BC"/>
    <w:rsid w:val="00885726"/>
    <w:rsid w:val="008A1A82"/>
    <w:rsid w:val="008A3BE9"/>
    <w:rsid w:val="008E31F3"/>
    <w:rsid w:val="008E332D"/>
    <w:rsid w:val="008E718A"/>
    <w:rsid w:val="008F4FD4"/>
    <w:rsid w:val="0091119C"/>
    <w:rsid w:val="00940E8F"/>
    <w:rsid w:val="0094531C"/>
    <w:rsid w:val="0095082A"/>
    <w:rsid w:val="00954EEC"/>
    <w:rsid w:val="00960D17"/>
    <w:rsid w:val="009A6C52"/>
    <w:rsid w:val="009C339A"/>
    <w:rsid w:val="009C382D"/>
    <w:rsid w:val="009D06F3"/>
    <w:rsid w:val="009E487E"/>
    <w:rsid w:val="009E7498"/>
    <w:rsid w:val="009F7A65"/>
    <w:rsid w:val="00A17E0C"/>
    <w:rsid w:val="00A3283C"/>
    <w:rsid w:val="00A33C3D"/>
    <w:rsid w:val="00A40B45"/>
    <w:rsid w:val="00A42025"/>
    <w:rsid w:val="00A44885"/>
    <w:rsid w:val="00A53B4A"/>
    <w:rsid w:val="00A57878"/>
    <w:rsid w:val="00A57B7E"/>
    <w:rsid w:val="00A700C6"/>
    <w:rsid w:val="00A96C67"/>
    <w:rsid w:val="00A9736C"/>
    <w:rsid w:val="00AA6888"/>
    <w:rsid w:val="00AB0453"/>
    <w:rsid w:val="00AB4E06"/>
    <w:rsid w:val="00AB7184"/>
    <w:rsid w:val="00AD1F48"/>
    <w:rsid w:val="00AD5E30"/>
    <w:rsid w:val="00AE3C3D"/>
    <w:rsid w:val="00AE5BAD"/>
    <w:rsid w:val="00AE61E4"/>
    <w:rsid w:val="00AF03AD"/>
    <w:rsid w:val="00AF41A8"/>
    <w:rsid w:val="00B01C5E"/>
    <w:rsid w:val="00B1561F"/>
    <w:rsid w:val="00B23252"/>
    <w:rsid w:val="00B23E2C"/>
    <w:rsid w:val="00B3081A"/>
    <w:rsid w:val="00B34798"/>
    <w:rsid w:val="00B52709"/>
    <w:rsid w:val="00B63F8C"/>
    <w:rsid w:val="00B769B4"/>
    <w:rsid w:val="00B83621"/>
    <w:rsid w:val="00B84074"/>
    <w:rsid w:val="00BA7395"/>
    <w:rsid w:val="00C22227"/>
    <w:rsid w:val="00C30365"/>
    <w:rsid w:val="00C55853"/>
    <w:rsid w:val="00C603B3"/>
    <w:rsid w:val="00C63F9B"/>
    <w:rsid w:val="00C65455"/>
    <w:rsid w:val="00C768E0"/>
    <w:rsid w:val="00C848DD"/>
    <w:rsid w:val="00C95CE2"/>
    <w:rsid w:val="00CA2697"/>
    <w:rsid w:val="00CA2963"/>
    <w:rsid w:val="00CB0B90"/>
    <w:rsid w:val="00CB5F73"/>
    <w:rsid w:val="00CD52C2"/>
    <w:rsid w:val="00CE42C4"/>
    <w:rsid w:val="00CF565D"/>
    <w:rsid w:val="00D53756"/>
    <w:rsid w:val="00D64946"/>
    <w:rsid w:val="00D72E45"/>
    <w:rsid w:val="00D92971"/>
    <w:rsid w:val="00DC3EB0"/>
    <w:rsid w:val="00DC636F"/>
    <w:rsid w:val="00DC7963"/>
    <w:rsid w:val="00DE2299"/>
    <w:rsid w:val="00DE46E1"/>
    <w:rsid w:val="00E12B5C"/>
    <w:rsid w:val="00E12FCD"/>
    <w:rsid w:val="00E17828"/>
    <w:rsid w:val="00E44C90"/>
    <w:rsid w:val="00E55350"/>
    <w:rsid w:val="00E6260A"/>
    <w:rsid w:val="00E66583"/>
    <w:rsid w:val="00E712D2"/>
    <w:rsid w:val="00E838E0"/>
    <w:rsid w:val="00E87D62"/>
    <w:rsid w:val="00E900A5"/>
    <w:rsid w:val="00E92211"/>
    <w:rsid w:val="00E931A8"/>
    <w:rsid w:val="00ED1A5B"/>
    <w:rsid w:val="00ED2BD3"/>
    <w:rsid w:val="00ED6735"/>
    <w:rsid w:val="00F11C67"/>
    <w:rsid w:val="00F219E8"/>
    <w:rsid w:val="00F242A4"/>
    <w:rsid w:val="00F343CE"/>
    <w:rsid w:val="00F55D64"/>
    <w:rsid w:val="00F57C0D"/>
    <w:rsid w:val="00F63566"/>
    <w:rsid w:val="00F6492D"/>
    <w:rsid w:val="00F6631A"/>
    <w:rsid w:val="00F67DF7"/>
    <w:rsid w:val="00FF41CA"/>
    <w:rsid w:val="771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31E31-11E5-419D-A65E-7BA338A326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355</Words>
  <Characters>2027</Characters>
  <Lines>16</Lines>
  <Paragraphs>4</Paragraphs>
  <TotalTime>57</TotalTime>
  <ScaleCrop>false</ScaleCrop>
  <LinksUpToDate>false</LinksUpToDate>
  <CharactersWithSpaces>2378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2019-04-23T01:28:00Z</dcterms:created>
  <dc:creator>Administrator</dc:creator>
  <cp:lastModifiedBy>Administrator</cp:lastModifiedBy>
  <cp:lastPrinted>2019-04-22T02:15:00Z</cp:lastPrinted>
  <dcterms:modified xsi:type="dcterms:W3CDTF">2019-04-26T09:51:50Z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